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tbl>
      <w:tblPr>
        <w:tblpPr w:leftFromText="180" w:rightFromText="180" w:vertAnchor="text" w:horzAnchor="margin" w:tblpXSpec="center" w:tblpY="-202"/>
        <w:tblW w:w="10632" w:type="dxa"/>
        <w:tblLayout w:type="fixed"/>
        <w:tblLook w:val="0000" w:firstRow="0" w:lastRow="0" w:firstColumn="0" w:lastColumn="0" w:noHBand="0" w:noVBand="0"/>
      </w:tblPr>
      <w:tblGrid>
        <w:gridCol w:w="4962"/>
        <w:gridCol w:w="5670"/>
      </w:tblGrid>
      <w:tr>
        <w:trPr>
          <w:trHeight w:val="993"/>
        </w:trPr>
        <w:tc>
          <w:tcPr>
            <w:tcW w:w="4962" w:type="dxa"/>
          </w:tcPr>
          <w:p>
            <w:pPr>
              <w:jc w:val="center"/>
              <w:rPr>
                <w:sz w:val="26"/>
                <w:szCs w:val="26"/>
              </w:rPr>
            </w:pPr>
            <w:r>
              <w:rPr>
                <w:sz w:val="26"/>
                <w:szCs w:val="26"/>
              </w:rPr>
              <w:t xml:space="preserve">TỔNG CÔNG TY XI MĂNG VIỆT NAM </w:t>
            </w:r>
            <w:r>
              <w:rPr>
                <w:sz w:val="26"/>
                <w:szCs w:val="26"/>
              </w:rPr>
              <w:br/>
            </w:r>
            <w:r>
              <w:rPr>
                <w:b/>
                <w:sz w:val="26"/>
                <w:szCs w:val="26"/>
              </w:rPr>
              <w:t>CÔNG TY CP VICEM VLXD ĐÀ NẴNG</w:t>
            </w:r>
          </w:p>
          <w:p>
            <w:pPr>
              <w:jc w:val="center"/>
              <w:rPr>
                <w:sz w:val="26"/>
                <w:szCs w:val="26"/>
              </w:rPr>
            </w:pPr>
            <w:r>
              <w:rPr>
                <w:noProof/>
                <w:sz w:val="26"/>
                <w:szCs w:val="26"/>
              </w:rPr>
              <mc:AlternateContent>
                <mc:Choice Requires="wps">
                  <w:drawing>
                    <wp:anchor distT="0" distB="0" distL="114300" distR="114300" simplePos="0" relativeHeight="251661312" behindDoc="0" locked="0" layoutInCell="1" allowOverlap="1">
                      <wp:simplePos x="0" y="0"/>
                      <wp:positionH relativeFrom="column">
                        <wp:posOffset>912495</wp:posOffset>
                      </wp:positionH>
                      <wp:positionV relativeFrom="paragraph">
                        <wp:posOffset>40005</wp:posOffset>
                      </wp:positionV>
                      <wp:extent cx="1143000" cy="0"/>
                      <wp:effectExtent l="12700" t="8255" r="635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9227882"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85pt,3.15pt" to="161.8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"/>
                  </w:pict>
                </mc:Fallback>
              </mc:AlternateContent>
            </w:r>
          </w:p>
        </w:tc>
        <w:tc>
          <w:tcPr>
            <w:tcW w:w="5670" w:type="dxa"/>
          </w:tcPr>
          <w:p>
            <w:pPr>
              <w:rPr>
                <w:b/>
                <w:sz w:val="26"/>
                <w:szCs w:val="26"/>
              </w:rPr>
            </w:pPr>
            <w:r>
              <w:rPr>
                <w:b/>
                <w:sz w:val="26"/>
                <w:szCs w:val="26"/>
              </w:rPr>
              <w:t>CỘNG HOÀ XÃ HỘI CHỦ NGHĨA VIỆT NAM</w:t>
            </w:r>
          </w:p>
          <w:p>
            <w:pPr>
              <w:jc w:val="center"/>
              <w:rPr>
                <w:b/>
                <w:sz w:val="26"/>
                <w:szCs w:val="26"/>
              </w:rPr>
            </w:pPr>
            <w:r>
              <w:rPr>
                <w:b/>
                <w:sz w:val="26"/>
                <w:szCs w:val="26"/>
              </w:rPr>
              <w:t>Độc lập -Tự do- Hạnh phúc</w:t>
            </w:r>
          </w:p>
          <w:p>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774065</wp:posOffset>
                      </wp:positionH>
                      <wp:positionV relativeFrom="paragraph">
                        <wp:posOffset>12700</wp:posOffset>
                      </wp:positionV>
                      <wp:extent cx="1875790" cy="0"/>
                      <wp:effectExtent l="5080" t="5715" r="508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8A6D3C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5pt,1pt" to="208.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a9eHQ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"/>
                  </w:pict>
                </mc:Fallback>
              </mc:AlternateContent>
            </w:r>
            <w:r>
              <w:rPr>
                <w:sz w:val="26"/>
                <w:szCs w:val="26"/>
              </w:rPr>
              <w:t xml:space="preserve"> </w:t>
            </w:r>
          </w:p>
        </w:tc>
      </w:tr>
      <w:tr>
        <w:tc>
          <w:tcPr>
            <w:tcW w:w="4962" w:type="dxa"/>
          </w:tcPr>
          <w:p>
            <w:pPr>
              <w:jc w:val="center"/>
              <w:rPr>
                <w:sz w:val="26"/>
                <w:szCs w:val="26"/>
              </w:rPr>
            </w:pPr>
            <w:r>
              <w:rPr>
                <w:sz w:val="26"/>
                <w:szCs w:val="26"/>
              </w:rPr>
              <w:t>Số:            /TTr-BKS</w:t>
            </w:r>
          </w:p>
        </w:tc>
        <w:tc>
          <w:tcPr>
            <w:tcW w:w="5670" w:type="dxa"/>
          </w:tcPr>
          <w:p>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rPr>
                <w:b/>
                <w:sz w:val="26"/>
                <w:szCs w:val="26"/>
              </w:rPr>
            </w:pPr>
            <w:r>
              <w:rPr>
                <w:i/>
                <w:sz w:val="26"/>
                <w:szCs w:val="26"/>
              </w:rPr>
              <w:t>Đà Nẵng, ngày     tháng      năm 2026</w:t>
            </w:r>
          </w:p>
        </w:tc>
      </w:tr>
    </w:tbl>
    <w:p>
      <w:pPr>
        <w:spacing w:before="120"/>
        <w:jc w:val="center"/>
        <w:rPr>
          <w:sz w:val="32"/>
          <w:szCs w:val="32"/>
          <w:lang w:val="pt-BR"/>
        </w:rPr>
      </w:pPr>
      <w:r>
        <w:rPr>
          <w:b/>
          <w:sz w:val="32"/>
          <w:szCs w:val="32"/>
          <w:lang w:val="pt-BR"/>
        </w:rPr>
        <w:t>TỜ TRÌNH</w:t>
      </w:r>
    </w:p>
    <w:p>
      <w:pPr>
        <w:spacing w:line="312" w:lineRule="auto"/>
        <w:jc w:val="center"/>
        <w:rPr>
          <w:b/>
          <w:sz w:val="28"/>
          <w:szCs w:val="28"/>
          <w:lang w:val="it-IT"/>
        </w:rPr>
      </w:pPr>
      <w:r>
        <w:rPr>
          <w:b/>
          <w:iCs/>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259080</wp:posOffset>
                </wp:positionV>
                <wp:extent cx="1247775" cy="0"/>
                <wp:effectExtent l="0" t="0" r="2857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10651946" id="_x0000_t32" coordsize="21600,21600" o:spt="32" o:oned="t" path="m,l21600,21600e" filled="f">
                <v:path arrowok="t" fillok="f" o:connecttype="none"/>
                <o:lock v:ext="edit" shapetype="t"/>
              </v:shapetype>
              <v:shape id="Straight Arrow Connector 5" o:spid="_x0000_s1026" type="#_x0000_t32" style="position:absolute;margin-left:0;margin-top:20.4pt;width:98.25pt;height:0;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">
                <w10:wrap anchorx="margin"/>
              </v:shape>
            </w:pict>
          </mc:Fallback>
        </mc:AlternateContent>
      </w:r>
      <w:r>
        <w:rPr>
          <w:b/>
          <w:sz w:val="28"/>
          <w:szCs w:val="28"/>
          <w:lang w:val="it-IT"/>
        </w:rPr>
        <w:t>V/v Thông qua việc lựa chọn đơn vị kiểm toán BCTC năm 2026</w:t>
      </w:r>
    </w:p>
    <w:p>
      <w:pPr>
        <w:ind w:left="2250" w:hanging="1530"/>
        <w:rPr>
          <w:b/>
          <w:iCs/>
          <w:lang w:val="it-IT"/>
        </w:rPr>
      </w:pPr>
    </w:p>
    <w:p>
      <w:pPr>
        <w:tabs>
          <w:tab w:val="left" w:pos="1276"/>
          <w:tab w:val="left" w:pos="1800"/>
          <w:tab w:val="left" w:pos="2070"/>
        </w:tabs>
        <w:spacing w:before="40" w:after="360" w:line="360" w:lineRule="atLeast"/>
        <w:ind w:left="2070" w:hanging="2070"/>
        <w:jc w:val="center"/>
        <w:rPr>
          <w:sz w:val="28"/>
          <w:szCs w:val="28"/>
        </w:rPr>
      </w:pPr>
      <w:r>
        <w:rPr>
          <w:sz w:val="28"/>
          <w:szCs w:val="28"/>
        </w:rPr>
        <w:t xml:space="preserve">Kính gửi: Đại hội đồng cổ đông </w:t>
      </w:r>
    </w:p>
    <w:p>
      <w:pPr>
        <w:spacing w:before="120" w:after="120"/>
        <w:ind w:firstLine="720"/>
        <w:jc w:val="both"/>
        <w:rPr>
          <w:i/>
          <w:sz w:val="28"/>
          <w:szCs w:val="28"/>
          <w:lang w:val="pt-BR"/>
        </w:rPr>
      </w:pPr>
      <w:r>
        <w:rPr>
          <w:i/>
          <w:sz w:val="28"/>
          <w:szCs w:val="28"/>
          <w:lang w:val="pt-BR"/>
        </w:rPr>
        <w:t>Căn cứ Luật Doanh nghiệp số 59/2020/QH14 đã được Quốc hội thông qua ngày 17/06/2020 và các văn bản hướng dẫn thi hành Luật Doanh nghiệp;</w:t>
      </w:r>
      <w:r>
        <w:rPr>
          <w:i/>
          <w:sz w:val="28"/>
          <w:szCs w:val="28"/>
          <w:lang w:val="sv-SE"/>
        </w:rPr>
        <w:t xml:space="preserve"> </w:t>
      </w:r>
    </w:p>
    <w:p>
      <w:pPr>
        <w:spacing w:before="120" w:after="240"/>
        <w:ind w:firstLine="720"/>
        <w:jc w:val="both"/>
        <w:rPr>
          <w:i/>
          <w:sz w:val="28"/>
          <w:szCs w:val="28"/>
          <w:lang w:val="pt-BR"/>
        </w:rPr>
      </w:pPr>
      <w:r>
        <w:rPr>
          <w:i/>
          <w:sz w:val="28"/>
          <w:szCs w:val="28"/>
          <w:lang w:val="pt-BR"/>
        </w:rPr>
        <w:t>Căn cứ Điều lệ tổ chức và hoạt động Công ty Cổ phần Vicem Vật liệu xây dựng Đà Nẵng.</w:t>
      </w:r>
    </w:p>
    <w:p>
      <w:pPr>
        <w:spacing w:before="240" w:after="240"/>
        <w:ind w:firstLine="720"/>
        <w:jc w:val="both"/>
        <w:rPr>
          <w:iCs/>
          <w:sz w:val="28"/>
          <w:szCs w:val="28"/>
          <w:lang w:val="it-IT"/>
        </w:rPr>
      </w:pPr>
      <w:r>
        <w:rPr>
          <w:iCs/>
          <w:sz w:val="28"/>
          <w:szCs w:val="28"/>
          <w:lang w:val="it-IT"/>
        </w:rPr>
        <w:t>Ban kiểm soát Công ty Cổ phần</w:t>
      </w:r>
      <w:r>
        <w:rPr>
          <w:sz w:val="28"/>
          <w:szCs w:val="28"/>
          <w:lang w:val="pt-BR"/>
        </w:rPr>
        <w:t xml:space="preserve"> VICEM Vật liệu xây dựng Đà Nẵng </w:t>
      </w:r>
      <w:r>
        <w:rPr>
          <w:iCs/>
          <w:sz w:val="28"/>
          <w:szCs w:val="28"/>
          <w:lang w:val="it-IT"/>
        </w:rPr>
        <w:t>kính trình Đại hội việc lựa chọn đơn vị kiểm toán độc lập thực hiện việc kiểm toán Báo cáo tài chính năm 2026 của Công ty như sau:</w:t>
      </w:r>
    </w:p>
    <w:p>
      <w:pPr>
        <w:pStyle w:val="ListParagraph"/>
        <w:numPr>
          <w:ilvl w:val="0"/>
          <w:numId w:val="6"/>
        </w:numPr>
        <w:tabs>
          <w:tab w:val="num" w:pos="851"/>
        </w:tabs>
        <w:spacing w:before="192" w:after="192"/>
        <w:rPr>
          <w:b/>
          <w:iCs/>
          <w:sz w:val="28"/>
          <w:szCs w:val="28"/>
          <w:lang w:val="it-IT"/>
        </w:rPr>
      </w:pPr>
      <w:r>
        <w:rPr>
          <w:b/>
          <w:iCs/>
          <w:sz w:val="28"/>
          <w:szCs w:val="28"/>
          <w:lang w:val="it-IT"/>
        </w:rPr>
        <w:t>Tiêu thức lựa chọn đơn vị kiểm toán độc lập</w:t>
      </w:r>
    </w:p>
    <w:p>
      <w:pPr>
        <w:spacing w:before="120" w:after="120"/>
        <w:ind w:firstLine="720"/>
        <w:jc w:val="both"/>
        <w:rPr>
          <w:sz w:val="28"/>
          <w:szCs w:val="28"/>
          <w:lang w:val="it-IT"/>
        </w:rPr>
      </w:pPr>
      <w:r>
        <w:rPr>
          <w:sz w:val="28"/>
          <w:szCs w:val="28"/>
          <w:lang w:val="it-IT"/>
        </w:rPr>
        <w:t>- Là đơn vị kiểm toán độc lập có uy tín và được chấp thuận kiểm toán cho các Công ty niêm yết theo quy định của pháp luật về chứng khoán;</w:t>
      </w:r>
    </w:p>
    <w:p>
      <w:pPr>
        <w:spacing w:before="120" w:after="120"/>
        <w:ind w:firstLine="720"/>
        <w:jc w:val="both"/>
        <w:rPr>
          <w:sz w:val="28"/>
          <w:szCs w:val="28"/>
          <w:lang w:val="it-IT"/>
        </w:rPr>
      </w:pPr>
      <w:r>
        <w:rPr>
          <w:sz w:val="28"/>
          <w:szCs w:val="28"/>
          <w:lang w:val="it-IT"/>
        </w:rPr>
        <w:t>- Là đơn vị kiểm toán có đội ngũ kiểm toán viên trung thực, đề cao đạo đức nghề nghiệp, có trình độ cao, nhiều kinh nghiệm nhằm đảm bảo chất lượng kiểm toán báo cáo tài chính;</w:t>
      </w:r>
    </w:p>
    <w:p>
      <w:pPr>
        <w:spacing w:before="120" w:after="120"/>
        <w:ind w:firstLine="720"/>
        <w:jc w:val="both"/>
        <w:rPr>
          <w:sz w:val="28"/>
          <w:szCs w:val="28"/>
          <w:lang w:val="it-IT"/>
        </w:rPr>
      </w:pPr>
      <w:r>
        <w:rPr>
          <w:sz w:val="28"/>
          <w:szCs w:val="28"/>
          <w:lang w:val="it-IT"/>
        </w:rPr>
        <w:t>- Chi phí kiểm toán hợp lý, phù hợp với nội dung, phạm vi và tiến độ kiểm toán do Công ty yêu cầu.</w:t>
      </w:r>
    </w:p>
    <w:p>
      <w:pPr>
        <w:spacing w:before="120" w:after="120"/>
        <w:ind w:firstLine="720"/>
        <w:rPr>
          <w:sz w:val="28"/>
          <w:szCs w:val="28"/>
          <w:lang w:val="it-IT"/>
        </w:rPr>
      </w:pPr>
      <w:r>
        <w:rPr>
          <w:b/>
          <w:sz w:val="28"/>
          <w:szCs w:val="28"/>
          <w:lang w:val="it-IT"/>
        </w:rPr>
        <w:t>2</w:t>
      </w:r>
      <w:r>
        <w:rPr>
          <w:sz w:val="28"/>
          <w:szCs w:val="28"/>
          <w:lang w:val="it-IT"/>
        </w:rPr>
        <w:t xml:space="preserve">. </w:t>
      </w:r>
      <w:r>
        <w:rPr>
          <w:b/>
          <w:iCs/>
          <w:sz w:val="28"/>
          <w:szCs w:val="28"/>
        </w:rPr>
        <w:t>Đề xuất</w:t>
      </w:r>
    </w:p>
    <w:p>
      <w:pPr>
        <w:spacing w:before="120" w:after="120"/>
        <w:ind w:firstLine="720"/>
        <w:jc w:val="both"/>
        <w:rPr>
          <w:iCs/>
          <w:sz w:val="28"/>
          <w:szCs w:val="28"/>
        </w:rPr>
      </w:pPr>
      <w:r>
        <w:rPr>
          <w:iCs/>
          <w:sz w:val="28"/>
          <w:szCs w:val="28"/>
        </w:rPr>
        <w:t xml:space="preserve">Để chuẩn bị cho việc kiểm toán tài chính năm 2026, Ban kiểm soát Công ty kính trình Đại hội thông qua danh sách các Công ty kiểm toán để lựa chọn thực hiện kiểm toán Báo cáo tài chính năm 2026 của Công ty như sau: </w:t>
      </w:r>
    </w:p>
    <w:p>
      <w:pPr>
        <w:widowControl w:val="0"/>
        <w:spacing w:before="120" w:after="120"/>
        <w:ind w:firstLine="720"/>
        <w:jc w:val="both"/>
        <w:rPr>
          <w:sz w:val="28"/>
          <w:szCs w:val="28"/>
        </w:rPr>
      </w:pPr>
      <w:r>
        <w:rPr>
          <w:sz w:val="28"/>
          <w:szCs w:val="28"/>
        </w:rPr>
        <w:t>1. Công ty TNHH Kiểm toán An Việt. Địa chỉ Tầng 12, Tòa nhà 167 - Bùi Thị Xuân, Phường Hai Bà Trưng, Hà Nội – Điện thoại: 024.6278.2904</w:t>
      </w:r>
    </w:p>
    <w:p>
      <w:pPr>
        <w:widowControl w:val="0"/>
        <w:spacing w:before="120" w:after="120"/>
        <w:ind w:firstLine="720"/>
        <w:jc w:val="both"/>
        <w:rPr>
          <w:sz w:val="28"/>
          <w:szCs w:val="28"/>
        </w:rPr>
      </w:pPr>
      <w:r>
        <w:rPr>
          <w:sz w:val="28"/>
          <w:szCs w:val="28"/>
        </w:rPr>
        <w:t>2. Công ty TNHH Kiểm toán và Định giá Việt Nam (VAE) Địa chỉ: Tầng 11 Tòa nhà Sông Đà, 165 Cầu Giấy, Phường Cầu Giấy, TP Hà Nội SĐT: 024 62670491</w:t>
      </w:r>
    </w:p>
    <w:p>
      <w:pPr>
        <w:widowControl w:val="0"/>
        <w:spacing w:before="120" w:after="120"/>
        <w:ind w:firstLine="720"/>
        <w:jc w:val="both"/>
        <w:rPr>
          <w:sz w:val="28"/>
          <w:szCs w:val="28"/>
        </w:rPr>
      </w:pPr>
      <w:r>
        <w:rPr>
          <w:sz w:val="28"/>
          <w:szCs w:val="28"/>
        </w:rPr>
        <w:t>3. Công ty TNHH Kiểm toán Quốc tế (ICPA). Địa chỉ: Tầng 15, Tòa nhà Center Building – Hapulico Complex, Số 1 Nguyễn Huy Tưởng, Phường Thanh Xuân, Hà Nội. Điện thoại: 024.6664.2777</w:t>
      </w:r>
      <w:bookmarkStart w:id="0" w:name="_GoBack"/>
      <w:bookmarkEnd w:id="0"/>
    </w:p>
    <w:p>
      <w:pPr>
        <w:spacing w:before="60" w:after="60"/>
        <w:ind w:firstLine="720"/>
        <w:jc w:val="both"/>
        <w:rPr>
          <w:noProof/>
          <w:sz w:val="28"/>
          <w:szCs w:val="28"/>
          <w:lang w:val="vi-VN"/>
        </w:rPr>
      </w:pPr>
      <w:r>
        <w:rPr>
          <w:noProof/>
          <w:sz w:val="28"/>
          <w:szCs w:val="28"/>
          <w:lang w:val="vi-VN"/>
        </w:rPr>
        <w:lastRenderedPageBreak/>
        <w:t xml:space="preserve">Kính đề nghị Đại hội đồng cổ đông chấp thuận </w:t>
      </w:r>
      <w:r>
        <w:rPr>
          <w:noProof/>
          <w:sz w:val="28"/>
          <w:szCs w:val="28"/>
        </w:rPr>
        <w:t xml:space="preserve">và giao </w:t>
      </w:r>
      <w:r>
        <w:rPr>
          <w:noProof/>
          <w:sz w:val="28"/>
          <w:szCs w:val="28"/>
          <w:lang w:val="vi-VN"/>
        </w:rPr>
        <w:t>cho Hội đồng quản trị quyết định lựa chọn một trong các công ty kiểm toán trên thực hiện kiểm toán Báo cáo tài chính 202</w:t>
      </w:r>
      <w:r>
        <w:rPr>
          <w:noProof/>
          <w:sz w:val="28"/>
          <w:szCs w:val="28"/>
        </w:rPr>
        <w:t>6</w:t>
      </w:r>
      <w:r>
        <w:rPr>
          <w:noProof/>
          <w:sz w:val="28"/>
          <w:szCs w:val="28"/>
          <w:lang w:val="vi-VN"/>
        </w:rPr>
        <w:t xml:space="preserve"> của Công ty.</w:t>
      </w:r>
    </w:p>
    <w:p>
      <w:pPr>
        <w:spacing w:before="60" w:after="60"/>
        <w:ind w:firstLine="720"/>
        <w:jc w:val="both"/>
        <w:rPr>
          <w:noProof/>
          <w:sz w:val="28"/>
          <w:szCs w:val="28"/>
          <w:lang w:val="vi-VN"/>
        </w:rPr>
      </w:pPr>
      <w:r>
        <w:rPr>
          <w:noProof/>
          <w:sz w:val="28"/>
          <w:szCs w:val="28"/>
          <w:lang w:val="vi-VN"/>
        </w:rPr>
        <w:t>Kính trình Đại hội cổ đông xem xét và thông qua!</w:t>
      </w:r>
    </w:p>
    <w:p>
      <w:pPr>
        <w:spacing w:before="120" w:after="120"/>
        <w:ind w:firstLine="720"/>
        <w:jc w:val="both"/>
        <w:rPr>
          <w:iCs/>
          <w:sz w:val="28"/>
          <w:szCs w:val="28"/>
        </w:rPr>
      </w:pPr>
    </w:p>
    <w:tbl>
      <w:tblPr>
        <w:tblW w:w="9360" w:type="dxa"/>
        <w:tblInd w:w="108" w:type="dxa"/>
        <w:tblLook w:val="01E0" w:firstRow="1" w:lastRow="1" w:firstColumn="1" w:lastColumn="1" w:noHBand="0" w:noVBand="0"/>
      </w:tblPr>
      <w:tblGrid>
        <w:gridCol w:w="4200"/>
        <w:gridCol w:w="5160"/>
      </w:tblGrid>
      <w:tr>
        <w:trPr>
          <w:trHeight w:val="2060"/>
        </w:trPr>
        <w:tc>
          <w:tcPr>
            <w:tcW w:w="4200" w:type="dxa"/>
          </w:tcPr>
          <w:p>
            <w:pPr>
              <w:spacing w:before="100" w:beforeAutospacing="1"/>
              <w:rPr>
                <w:i/>
                <w:iCs/>
                <w:szCs w:val="22"/>
                <w:lang w:val="pt-BR"/>
              </w:rPr>
            </w:pPr>
            <w:r>
              <w:rPr>
                <w:b/>
                <w:bCs/>
                <w:i/>
                <w:iCs/>
                <w:szCs w:val="22"/>
                <w:lang w:val="pt-BR"/>
              </w:rPr>
              <w:t>Nơi nhận:</w:t>
            </w:r>
            <w:r>
              <w:rPr>
                <w:b/>
                <w:bCs/>
                <w:i/>
                <w:iCs/>
                <w:szCs w:val="22"/>
                <w:lang w:val="pt-BR"/>
              </w:rPr>
              <w:tab/>
            </w:r>
            <w:r>
              <w:rPr>
                <w:i/>
                <w:iCs/>
                <w:szCs w:val="22"/>
                <w:lang w:val="pt-BR"/>
              </w:rPr>
              <w:tab/>
            </w:r>
          </w:p>
          <w:p>
            <w:pPr>
              <w:rPr>
                <w:szCs w:val="22"/>
                <w:lang w:val="pt-BR"/>
              </w:rPr>
            </w:pPr>
            <w:r>
              <w:rPr>
                <w:szCs w:val="22"/>
                <w:lang w:val="pt-BR"/>
              </w:rPr>
              <w:t>- Như trên;</w:t>
            </w:r>
          </w:p>
          <w:p>
            <w:pPr>
              <w:rPr>
                <w:sz w:val="26"/>
              </w:rPr>
            </w:pPr>
            <w:r>
              <w:rPr>
                <w:szCs w:val="22"/>
              </w:rPr>
              <w:t>- Lưu VT, TCKT, HĐQT, BKS.</w:t>
            </w:r>
          </w:p>
          <w:p/>
          <w:p>
            <w:pPr>
              <w:tabs>
                <w:tab w:val="left" w:pos="3293"/>
              </w:tabs>
            </w:pPr>
            <w:r>
              <w:tab/>
            </w:r>
          </w:p>
        </w:tc>
        <w:tc>
          <w:tcPr>
            <w:tcW w:w="5160" w:type="dxa"/>
          </w:tcPr>
          <w:p>
            <w:pPr>
              <w:jc w:val="center"/>
              <w:rPr>
                <w:b/>
                <w:bCs/>
                <w:sz w:val="28"/>
                <w:szCs w:val="28"/>
              </w:rPr>
            </w:pPr>
            <w:r>
              <w:rPr>
                <w:b/>
                <w:bCs/>
                <w:sz w:val="28"/>
                <w:szCs w:val="28"/>
              </w:rPr>
              <w:t>TM. BAN KIỂM SOÁT</w:t>
            </w:r>
          </w:p>
          <w:p>
            <w:pPr>
              <w:jc w:val="center"/>
              <w:rPr>
                <w:b/>
                <w:bCs/>
                <w:sz w:val="28"/>
                <w:szCs w:val="28"/>
              </w:rPr>
            </w:pPr>
            <w:r>
              <w:rPr>
                <w:b/>
                <w:bCs/>
                <w:sz w:val="28"/>
                <w:szCs w:val="28"/>
              </w:rPr>
              <w:t>TRƯỞNG BAN</w:t>
            </w:r>
          </w:p>
          <w:p>
            <w:pPr>
              <w:tabs>
                <w:tab w:val="left" w:pos="1635"/>
                <w:tab w:val="center" w:pos="2337"/>
              </w:tabs>
              <w:rPr>
                <w:b/>
                <w:i/>
              </w:rPr>
            </w:pPr>
            <w:r>
              <w:rPr>
                <w:b/>
                <w:bCs/>
                <w:i/>
              </w:rPr>
              <w:t xml:space="preserve">                                    </w:t>
            </w:r>
          </w:p>
          <w:p>
            <w:pPr>
              <w:pStyle w:val="BodyTextFirstIndent"/>
              <w:spacing w:after="0"/>
              <w:ind w:firstLine="0"/>
              <w:jc w:val="center"/>
              <w:rPr>
                <w:rFonts w:ascii="Times New Roman" w:hAnsi="Times New Roman"/>
                <w:b/>
                <w:iCs/>
                <w:sz w:val="24"/>
                <w:szCs w:val="24"/>
                <w:lang w:val="en-US" w:eastAsia="en-US"/>
              </w:rPr>
            </w:pPr>
          </w:p>
          <w:p>
            <w:pPr>
              <w:spacing w:before="60" w:after="60" w:line="312" w:lineRule="auto"/>
              <w:ind w:left="600" w:hanging="600"/>
              <w:jc w:val="center"/>
              <w:rPr>
                <w:b/>
                <w:sz w:val="36"/>
              </w:rPr>
            </w:pPr>
          </w:p>
          <w:p>
            <w:pPr>
              <w:spacing w:before="60" w:after="60" w:line="312" w:lineRule="auto"/>
              <w:ind w:left="600" w:hanging="600"/>
              <w:jc w:val="center"/>
              <w:rPr>
                <w:b/>
                <w:sz w:val="28"/>
                <w:szCs w:val="28"/>
              </w:rPr>
            </w:pPr>
            <w:r>
              <w:rPr>
                <w:b/>
              </w:rPr>
              <w:t xml:space="preserve"> </w:t>
            </w:r>
            <w:r>
              <w:rPr>
                <w:b/>
                <w:sz w:val="28"/>
                <w:szCs w:val="28"/>
              </w:rPr>
              <w:t>Trần Thị Hải Ngà</w:t>
            </w:r>
          </w:p>
        </w:tc>
      </w:tr>
    </w:tbl>
    <w:p>
      <w:pPr>
        <w:pStyle w:val="BodyText3"/>
        <w:tabs>
          <w:tab w:val="clear" w:pos="0"/>
          <w:tab w:val="left" w:pos="540"/>
          <w:tab w:val="left" w:pos="720"/>
        </w:tabs>
        <w:spacing w:before="60" w:after="60" w:line="320" w:lineRule="exact"/>
        <w:rPr>
          <w:rFonts w:ascii="Times New Roman" w:hAnsi="Times New Roman"/>
          <w:sz w:val="24"/>
          <w:lang w:val="sv-SE"/>
        </w:rPr>
      </w:pPr>
    </w:p>
    <w:p/>
    <w:sectPr>
      <w:headerReference w:type="default" r:id="rId7"/>
      <w:footerReference w:type="even" r:id="rId8"/>
      <w:footerReference w:type="default" r:id="rId9"/>
      <w:headerReference w:type="first" r:id="rId10"/>
      <w:footerReference w:type="first" r:id="rId11"/>
      <w:pgSz w:w="11907" w:h="16840" w:code="9"/>
      <w:pgMar w:top="1134" w:right="851" w:bottom="1134" w:left="1701" w:header="567" w:footer="11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jc w:val="center"/>
    </w:pPr>
  </w:p>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435196"/>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Pr>
  </w:p>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6DFC"/>
    <w:multiLevelType w:val="hybridMultilevel"/>
    <w:tmpl w:val="97D2D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D66240"/>
    <w:multiLevelType w:val="hybridMultilevel"/>
    <w:tmpl w:val="8C7E6116"/>
    <w:lvl w:ilvl="0" w:tplc="939ADF0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35082800"/>
    <w:multiLevelType w:val="hybridMultilevel"/>
    <w:tmpl w:val="5F246780"/>
    <w:lvl w:ilvl="0" w:tplc="82E02C6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60D347B1"/>
    <w:multiLevelType w:val="hybridMultilevel"/>
    <w:tmpl w:val="8C2CFCAE"/>
    <w:lvl w:ilvl="0" w:tplc="DCA4183E">
      <w:start w:val="1"/>
      <w:numFmt w:val="decimal"/>
      <w:lvlText w:val="%1."/>
      <w:lvlJc w:val="left"/>
      <w:pPr>
        <w:ind w:left="960" w:hanging="360"/>
      </w:p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4" w15:restartNumberingAfterBreak="0">
    <w:nsid w:val="6C122AD7"/>
    <w:multiLevelType w:val="hybridMultilevel"/>
    <w:tmpl w:val="16FAE98A"/>
    <w:lvl w:ilvl="0" w:tplc="09FC87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8581E71"/>
    <w:multiLevelType w:val="hybridMultilevel"/>
    <w:tmpl w:val="38707674"/>
    <w:lvl w:ilvl="0" w:tplc="21EA54B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6694EE-9937-4446-8F6E-5ACA00AD6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character" w:styleId="PageNumber">
    <w:name w:val="page number"/>
    <w:basedOn w:val="DefaultParagraphFont"/>
  </w:style>
  <w:style w:type="paragraph" w:styleId="BodyText3">
    <w:name w:val="Body Text 3"/>
    <w:basedOn w:val="Normal"/>
    <w:link w:val="BodyText3Char"/>
    <w:pPr>
      <w:tabs>
        <w:tab w:val="left" w:pos="0"/>
      </w:tabs>
      <w:spacing w:after="120" w:line="312" w:lineRule="auto"/>
      <w:jc w:val="both"/>
    </w:pPr>
    <w:rPr>
      <w:rFonts w:ascii=".VnTime" w:hAnsi=".VnTime"/>
      <w:sz w:val="26"/>
    </w:rPr>
  </w:style>
  <w:style w:type="character" w:customStyle="1" w:styleId="BodyText3Char">
    <w:name w:val="Body Text 3 Char"/>
    <w:basedOn w:val="DefaultParagraphFont"/>
    <w:link w:val="BodyText3"/>
    <w:rPr>
      <w:rFonts w:ascii=".VnTime" w:eastAsia="Times New Roman" w:hAnsi=".VnTime" w:cs="Times New Roman"/>
      <w:sz w:val="26"/>
      <w:szCs w:val="24"/>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ListParagraph">
    <w:name w:val="List Paragraph"/>
    <w:basedOn w:val="Normal"/>
    <w:uiPriority w:val="34"/>
    <w:qFormat/>
    <w:pPr>
      <w:spacing w:beforeLines="80" w:before="80" w:afterLines="80" w:after="80"/>
      <w:ind w:left="720"/>
      <w:contextualSpacing/>
      <w:jc w:val="both"/>
    </w:pPr>
    <w:rPr>
      <w:noProof/>
      <w:sz w:val="26"/>
      <w:szCs w:val="26"/>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Times New Roman" w:eastAsia="Times New Roman" w:hAnsi="Times New Roman" w:cs="Times New Roman"/>
      <w:sz w:val="24"/>
      <w:szCs w:val="24"/>
    </w:rPr>
  </w:style>
  <w:style w:type="paragraph" w:styleId="BodyTextFirstIndent">
    <w:name w:val="Body Text First Indent"/>
    <w:basedOn w:val="BodyText"/>
    <w:link w:val="BodyTextFirstIndentChar"/>
    <w:pPr>
      <w:ind w:firstLine="210"/>
    </w:pPr>
    <w:rPr>
      <w:rFonts w:ascii=".VnTime" w:hAnsi=".VnTime"/>
      <w:sz w:val="26"/>
      <w:szCs w:val="26"/>
      <w:lang w:val="x-none" w:eastAsia="x-none"/>
    </w:rPr>
  </w:style>
  <w:style w:type="character" w:customStyle="1" w:styleId="BodyTextFirstIndentChar">
    <w:name w:val="Body Text First Indent Char"/>
    <w:basedOn w:val="BodyTextChar"/>
    <w:link w:val="BodyTextFirstIndent"/>
    <w:rPr>
      <w:rFonts w:ascii=".VnTime" w:eastAsia="Times New Roman" w:hAnsi=".VnTime" w:cs="Times New Roman"/>
      <w:sz w:val="26"/>
      <w:szCs w:val="26"/>
      <w:lang w:val="x-none" w:eastAsia="x-none"/>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Phạm</dc:creator>
  <cp:keywords/>
  <dc:description/>
  <cp:lastModifiedBy>PC</cp:lastModifiedBy>
  <cp:revision>3</cp:revision>
  <cp:lastPrinted>2024-04-24T02:12:00Z</cp:lastPrinted>
  <dcterms:created xsi:type="dcterms:W3CDTF">2026-03-24T09:03:00Z</dcterms:created>
  <dcterms:modified xsi:type="dcterms:W3CDTF">2026-03-27T01:57:00Z</dcterms:modified>
</cp:coreProperties>
</file>